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6C" w:rsidRPr="00862C63" w:rsidRDefault="0071106C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СПРАВКА-ОБОСНОВАНИЕ</w:t>
      </w:r>
    </w:p>
    <w:p w:rsidR="0071106C" w:rsidRDefault="0071106C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 проекту </w:t>
      </w:r>
      <w:r w:rsid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Закона </w:t>
      </w:r>
      <w:r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Кыргызской Республики </w:t>
      </w:r>
      <w:r w:rsidR="005B46FE"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194D07"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проекте Закона Кыргызской Республики «О внесении изменений в некоторые законодательные акты в сфере товарной бирже и биржевой торговле в Кыргызской Республике»</w:t>
      </w:r>
    </w:p>
    <w:p w:rsidR="00C961B1" w:rsidRPr="00862C63" w:rsidRDefault="00C961B1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1106C" w:rsidRPr="00862C63" w:rsidRDefault="0071106C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законопроектом вносятся поправки в Законы Кыргызской Республики «О товарной бирже и биржевой торговле в Кыргызской Республике» и 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лицензионно-разрешительной системе в Кыргызской Республике».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Указом Президента Кыргызской Республики «О проведении инвентаризации законодательства Кыргызской Республики» от 8 февраля 2021 года УП № 26, 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</w:t>
      </w:r>
      <w:proofErr w:type="gramEnd"/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это, в свою очередь, ведет к ограничению конституционных прав граждан на доступ к правосудию и судебное разбирательство, а также вынесение справедливого решения.</w:t>
      </w:r>
    </w:p>
    <w:p w:rsid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данны</w:t>
      </w:r>
      <w:r w:rsid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разработан межведомственной рабочей группой по проведению инвентаризации законодательства Кыргызской Республики в сфере торговли и технического регулирования.</w:t>
      </w:r>
    </w:p>
    <w:p w:rsidR="001520E6" w:rsidRDefault="001520E6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Законопроектом предлагается установить, что б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иржевая аукционная стоимость не подлежит тарифному регулированию, и экспертиза стоимости таможенными органами не требуется.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позволить 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экспортный потенциал местных предприятий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увеличения доли иностранных покупателей на товарных </w:t>
      </w:r>
      <w:proofErr w:type="gramStart"/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биржах</w:t>
      </w:r>
      <w:proofErr w:type="gramEnd"/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 на территории Кыргызской Республики.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барьер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связанные с тарифным регулированием и проведением таможенной экспертизы относительно стоимости товара для снижения риска образования бюрократической проволочки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20E6" w:rsidRPr="001520E6" w:rsidRDefault="001520E6" w:rsidP="001520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законопроектом предлагается утвердить </w:t>
      </w:r>
      <w:r w:rsidR="00EC6415"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Кабинета Министров Кыргызской Республики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 биржевых товаров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норма считается требованием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нынешней 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и косвенно сможет повлиять на развитие целого ряда отраслей промышленности Кыргызской Республики, посредством реализации и экспорта продукций отечественных производителей в зарубежные страны, поскольку товарная биржа считается оптовым рынком, где ведется чистая конкуренция за внимание потенциальных покупателей, и товарная биржа непременно обеспечивает сторонам конкурентную среду на своей площадке.</w:t>
      </w:r>
      <w:proofErr w:type="gramEnd"/>
    </w:p>
    <w:p w:rsidR="001520E6" w:rsidRDefault="001520E6" w:rsidP="001520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моментом является то, что больш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таких 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взаимозаменяемыми и должны отвечать потребительским стандартам. Однако, по мере динамичного изменения на рынке, на основании спроса и предложения, Кабинет Министров Кыргызской Республики может расширить или сократить список биржевых товаров.</w:t>
      </w:r>
    </w:p>
    <w:p w:rsidR="001520E6" w:rsidRDefault="001520E6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законопроектом предлагается установить у</w:t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ставный фонд, который составляет не менее 250 000 расчетных показателей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346"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такой суммы, в качестве уставного капитала товарной биржи можно объяснить тем, что товарная биржа </w:t>
      </w:r>
      <w:proofErr w:type="gramStart"/>
      <w:r w:rsidR="00E32346"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из себя</w:t>
      </w:r>
      <w:proofErr w:type="gramEnd"/>
      <w:r w:rsidR="00E32346"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некий рыночный механизм, который играет роль стабилизатора в экономике государства и эффективно распределяет стратегически важные виды биржевых товаров, обеспечивает стабильные цены и компенсирует издержки. Следовательно, товарной бирже, точнее её учредителям, целесообразно внести сумму в размере 25 000 000 сомов в уставной капитал, потому что, во-первых, она должна обеспечить показатель ликвидности и, во-вторых, учитывать затраты на обеспечение соответствующей инфраструктуры товарной биржи. Данный размер уставного фонда приравнивается к фондовым биржам Кыргызской Республики, где согласно Положению о нормативных показателях достаточности </w:t>
      </w:r>
      <w:proofErr w:type="gramStart"/>
      <w:r w:rsidR="00E32346"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собственных средств, </w:t>
      </w:r>
      <w:r w:rsidR="00E32346"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устанавливаемых для профессиональных участников рынка ценных бумаг минимальный размер уставного капитала для организаторов торговли составляет</w:t>
      </w:r>
      <w:proofErr w:type="gramEnd"/>
      <w:r w:rsidR="00E32346"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250000 расчетных показателей.</w:t>
      </w:r>
    </w:p>
    <w:p w:rsidR="00E32346" w:rsidRDefault="00E32346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законопроектом предлагается л</w:t>
      </w:r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>ицензирова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товарных бирж, это позволить улучшить 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работу </w:t>
      </w:r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C641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онтроля</w:t>
      </w:r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E32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товарно-сырьевых бирж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3D68" w:rsidRDefault="003F3D68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законопроект приводится в соответствие с новой Конституцией Кыргызской Республики.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информации сообщаем, что после принятия данного законопроекта необходимо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решением Кабинета Министров Кыргызской Республики Перечень биржевых товаров.</w:t>
      </w:r>
    </w:p>
    <w:p w:rsidR="00862C63" w:rsidRPr="00862C63" w:rsidRDefault="00862C63" w:rsidP="00862C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 года настоящий законопроект размещен на официальном сайте </w:t>
      </w:r>
      <w:r w:rsidR="000D42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Кабинета Министров</w:t>
      </w:r>
      <w:r w:rsidRPr="00862C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Кыргызской Республики для общественного обсуждения</w:t>
      </w:r>
      <w:r w:rsidR="000D42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законопроекта не приведет к социальным, экономическим, правовым, правозащитным, гендерным, экологическим и коррупционным последствиям. Поправки, предлагаемые законопроектом, не противоречат действующим нормативно - правовым актам и не требует финансовых средств из республиканского бюджета.</w:t>
      </w:r>
    </w:p>
    <w:p w:rsidR="00862C63" w:rsidRPr="00862C63" w:rsidRDefault="001520E6" w:rsidP="00862C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1 статьи 19 Закона Кыргызской Республики </w:t>
      </w:r>
      <w:r w:rsidR="00F072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нормативных правовых актах Кыргызской Республики» проект нормативного правового акта не требует проведения анализа регулятивного воздействия (за исключением случаев регулирования предпринимательской деятельности в условиях обстоятельств непреодолимой силы).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вышеизложенного проект Закона Кыргызской Республики </w:t>
      </w:r>
      <w:r w:rsidR="00F072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</w:t>
      </w:r>
      <w:r w:rsidRPr="00862C6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 внесении изменений в некоторые законодательные акты в сфере товарной бирже и биржевой торговле в Кыргызской Республике» 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направляется на рассмотрение. </w:t>
      </w:r>
    </w:p>
    <w:p w:rsidR="00491D10" w:rsidRPr="00862C63" w:rsidRDefault="00491D10" w:rsidP="00BA260E">
      <w:pPr>
        <w:spacing w:after="0" w:line="240" w:lineRule="auto"/>
        <w:ind w:right="-7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260E" w:rsidRPr="00862C63" w:rsidRDefault="00BA260E" w:rsidP="00BA260E">
      <w:pPr>
        <w:spacing w:after="0" w:line="240" w:lineRule="auto"/>
        <w:ind w:right="-79" w:firstLine="709"/>
        <w:rPr>
          <w:rFonts w:ascii="Times New Roman" w:eastAsia="Calibri" w:hAnsi="Times New Roman" w:cs="Times New Roman"/>
          <w:sz w:val="24"/>
          <w:szCs w:val="24"/>
        </w:rPr>
      </w:pPr>
    </w:p>
    <w:p w:rsidR="007D509B" w:rsidRPr="007D509B" w:rsidRDefault="007D509B" w:rsidP="007D50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509B" w:rsidRPr="007D509B" w:rsidRDefault="007D509B" w:rsidP="007D50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509B">
        <w:rPr>
          <w:rFonts w:ascii="Times New Roman" w:eastAsia="Calibri" w:hAnsi="Times New Roman" w:cs="Times New Roman"/>
          <w:b/>
          <w:sz w:val="24"/>
          <w:szCs w:val="24"/>
        </w:rPr>
        <w:t>Министр экономики и коммерции</w:t>
      </w:r>
    </w:p>
    <w:p w:rsidR="007D509B" w:rsidRPr="007D509B" w:rsidRDefault="007D509B" w:rsidP="007D5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509B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  <w:r w:rsidRPr="007D509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D509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D509B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D509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D509B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 w:rsidRPr="007D509B">
        <w:rPr>
          <w:rFonts w:ascii="Times New Roman" w:eastAsia="Calibri" w:hAnsi="Times New Roman" w:cs="Times New Roman"/>
          <w:b/>
          <w:sz w:val="24"/>
          <w:szCs w:val="24"/>
        </w:rPr>
        <w:t>Д.Дж</w:t>
      </w:r>
      <w:proofErr w:type="spellEnd"/>
      <w:r w:rsidRPr="007D509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7D509B">
        <w:rPr>
          <w:rFonts w:ascii="Times New Roman" w:eastAsia="Calibri" w:hAnsi="Times New Roman" w:cs="Times New Roman"/>
          <w:b/>
          <w:sz w:val="24"/>
          <w:szCs w:val="24"/>
        </w:rPr>
        <w:t>Амангельдиев</w:t>
      </w:r>
      <w:proofErr w:type="spellEnd"/>
    </w:p>
    <w:p w:rsidR="00BA260E" w:rsidRPr="00862C63" w:rsidRDefault="00BA260E" w:rsidP="007D509B">
      <w:pPr>
        <w:spacing w:after="0" w:line="240" w:lineRule="auto"/>
        <w:ind w:right="-79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BA260E" w:rsidRPr="00862C63" w:rsidSect="0095665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9C4" w:rsidRDefault="00D569C4">
      <w:pPr>
        <w:spacing w:after="0" w:line="240" w:lineRule="auto"/>
      </w:pPr>
      <w:r>
        <w:separator/>
      </w:r>
    </w:p>
  </w:endnote>
  <w:endnote w:type="continuationSeparator" w:id="0">
    <w:p w:rsidR="00D569C4" w:rsidRDefault="00D5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9C4" w:rsidRDefault="00D569C4">
      <w:pPr>
        <w:spacing w:after="0" w:line="240" w:lineRule="auto"/>
      </w:pPr>
      <w:r>
        <w:separator/>
      </w:r>
    </w:p>
  </w:footnote>
  <w:footnote w:type="continuationSeparator" w:id="0">
    <w:p w:rsidR="00D569C4" w:rsidRDefault="00D56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623C0"/>
    <w:multiLevelType w:val="hybridMultilevel"/>
    <w:tmpl w:val="756E9364"/>
    <w:lvl w:ilvl="0" w:tplc="8AD0C9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CF3563"/>
    <w:multiLevelType w:val="multilevel"/>
    <w:tmpl w:val="C34E1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6C"/>
    <w:rsid w:val="00023173"/>
    <w:rsid w:val="000D42BE"/>
    <w:rsid w:val="000F0EB3"/>
    <w:rsid w:val="001520E6"/>
    <w:rsid w:val="001900E4"/>
    <w:rsid w:val="00194D07"/>
    <w:rsid w:val="00223906"/>
    <w:rsid w:val="00264576"/>
    <w:rsid w:val="00275F81"/>
    <w:rsid w:val="002F699C"/>
    <w:rsid w:val="00320A88"/>
    <w:rsid w:val="003218A0"/>
    <w:rsid w:val="00334FC3"/>
    <w:rsid w:val="003E1CE9"/>
    <w:rsid w:val="003F3D68"/>
    <w:rsid w:val="004917A8"/>
    <w:rsid w:val="00491D10"/>
    <w:rsid w:val="005106EB"/>
    <w:rsid w:val="00541800"/>
    <w:rsid w:val="00557CAC"/>
    <w:rsid w:val="005704EB"/>
    <w:rsid w:val="00574CC7"/>
    <w:rsid w:val="005B46FE"/>
    <w:rsid w:val="005F0125"/>
    <w:rsid w:val="006B78DC"/>
    <w:rsid w:val="00702B94"/>
    <w:rsid w:val="0071106C"/>
    <w:rsid w:val="00711978"/>
    <w:rsid w:val="0079489F"/>
    <w:rsid w:val="007B7F74"/>
    <w:rsid w:val="007D509B"/>
    <w:rsid w:val="008314F3"/>
    <w:rsid w:val="008323B0"/>
    <w:rsid w:val="00862C63"/>
    <w:rsid w:val="008A471F"/>
    <w:rsid w:val="008B67F8"/>
    <w:rsid w:val="008D3E25"/>
    <w:rsid w:val="0091483E"/>
    <w:rsid w:val="00934735"/>
    <w:rsid w:val="00965CCF"/>
    <w:rsid w:val="009C10F6"/>
    <w:rsid w:val="009E5212"/>
    <w:rsid w:val="00A03F2E"/>
    <w:rsid w:val="00A329B5"/>
    <w:rsid w:val="00A5151C"/>
    <w:rsid w:val="00A8509F"/>
    <w:rsid w:val="00BA260E"/>
    <w:rsid w:val="00C44336"/>
    <w:rsid w:val="00C961B1"/>
    <w:rsid w:val="00D00110"/>
    <w:rsid w:val="00D225FC"/>
    <w:rsid w:val="00D321C0"/>
    <w:rsid w:val="00D569C4"/>
    <w:rsid w:val="00D6323C"/>
    <w:rsid w:val="00E00CD2"/>
    <w:rsid w:val="00E32346"/>
    <w:rsid w:val="00EC5FA9"/>
    <w:rsid w:val="00EC6415"/>
    <w:rsid w:val="00EE29E6"/>
    <w:rsid w:val="00EF02FB"/>
    <w:rsid w:val="00F0034A"/>
    <w:rsid w:val="00F072B2"/>
    <w:rsid w:val="00F35260"/>
    <w:rsid w:val="00F9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06C"/>
  </w:style>
  <w:style w:type="paragraph" w:styleId="a5">
    <w:name w:val="footer"/>
    <w:basedOn w:val="a"/>
    <w:link w:val="a6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06C"/>
  </w:style>
  <w:style w:type="paragraph" w:styleId="a7">
    <w:name w:val="No Spacing"/>
    <w:uiPriority w:val="1"/>
    <w:qFormat/>
    <w:rsid w:val="00557CA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06C"/>
  </w:style>
  <w:style w:type="paragraph" w:styleId="a5">
    <w:name w:val="footer"/>
    <w:basedOn w:val="a"/>
    <w:link w:val="a6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06C"/>
  </w:style>
  <w:style w:type="paragraph" w:styleId="a7">
    <w:name w:val="No Spacing"/>
    <w:uiPriority w:val="1"/>
    <w:qFormat/>
    <w:rsid w:val="00557CA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4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22</cp:revision>
  <cp:lastPrinted>2021-11-10T01:35:00Z</cp:lastPrinted>
  <dcterms:created xsi:type="dcterms:W3CDTF">2021-07-02T08:17:00Z</dcterms:created>
  <dcterms:modified xsi:type="dcterms:W3CDTF">2021-11-10T01:35:00Z</dcterms:modified>
</cp:coreProperties>
</file>